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E8A2F8" w14:textId="77777777" w:rsidR="00E93BA3" w:rsidRPr="00E93BA3" w:rsidRDefault="00E93BA3" w:rsidP="00E93BA3">
      <w:pPr>
        <w:rPr>
          <w:rFonts w:ascii="Arial" w:eastAsia="Arial" w:hAnsi="Arial" w:cs="Arial"/>
          <w:b/>
          <w:color w:val="1A2023"/>
          <w:sz w:val="28"/>
          <w:szCs w:val="28"/>
        </w:rPr>
      </w:pPr>
      <w:r w:rsidRPr="00E93BA3">
        <w:rPr>
          <w:rFonts w:ascii="Arial" w:eastAsia="Arial" w:hAnsi="Arial" w:cs="Arial"/>
          <w:b/>
          <w:color w:val="1A2023"/>
          <w:sz w:val="28"/>
          <w:szCs w:val="28"/>
          <w:highlight w:val="yellow"/>
        </w:rPr>
        <w:t>General Website Content</w:t>
      </w:r>
    </w:p>
    <w:p w14:paraId="1F49F8D2" w14:textId="601403F4" w:rsidR="00B260CC" w:rsidRPr="00E93BA3" w:rsidRDefault="00E93BA3" w:rsidP="00E93BA3">
      <w:pPr>
        <w:rPr>
          <w:rFonts w:ascii="Arial" w:eastAsia="Arial" w:hAnsi="Arial" w:cs="Arial"/>
          <w:b/>
          <w:sz w:val="20"/>
          <w:szCs w:val="20"/>
        </w:rPr>
      </w:pPr>
      <w:r w:rsidRPr="00E93BA3">
        <w:rPr>
          <w:rFonts w:ascii="Arial" w:eastAsia="Arial" w:hAnsi="Arial" w:cs="Arial"/>
          <w:b/>
          <w:sz w:val="20"/>
          <w:szCs w:val="20"/>
        </w:rPr>
        <w:t>New Jersey American Water’s Lead Service Line Replacement Program</w:t>
      </w:r>
    </w:p>
    <w:p w14:paraId="73DB4689" w14:textId="42ED99FC" w:rsidR="00B260CC" w:rsidRDefault="00E93BA3" w:rsidP="00E93BA3">
      <w:pPr>
        <w:rPr>
          <w:rFonts w:ascii="Arial" w:eastAsia="Arial" w:hAnsi="Arial" w:cs="Arial"/>
          <w:sz w:val="20"/>
          <w:szCs w:val="20"/>
        </w:rPr>
      </w:pPr>
      <w:r>
        <w:rPr>
          <w:rFonts w:ascii="Arial" w:eastAsia="Arial" w:hAnsi="Arial" w:cs="Arial"/>
          <w:noProof/>
          <w:sz w:val="20"/>
          <w:szCs w:val="20"/>
        </w:rPr>
        <w:drawing>
          <wp:anchor distT="0" distB="0" distL="114300" distR="114300" simplePos="0" relativeHeight="251658240" behindDoc="0" locked="0" layoutInCell="1" allowOverlap="1" wp14:anchorId="44F383F3" wp14:editId="49C1038C">
            <wp:simplePos x="0" y="0"/>
            <wp:positionH relativeFrom="margin">
              <wp:posOffset>2895600</wp:posOffset>
            </wp:positionH>
            <wp:positionV relativeFrom="margin">
              <wp:posOffset>1171575</wp:posOffset>
            </wp:positionV>
            <wp:extent cx="3086100" cy="1388745"/>
            <wp:effectExtent l="0" t="0" r="0" b="1905"/>
            <wp:wrapSquare wrapText="bothSides"/>
            <wp:docPr id="2036642546" name="Picture 1" descr="A diagram of a service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642546" name="Picture 1" descr="A diagram of a service line&#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3086100" cy="1388745"/>
                    </a:xfrm>
                    <a:prstGeom prst="rect">
                      <a:avLst/>
                    </a:prstGeom>
                  </pic:spPr>
                </pic:pic>
              </a:graphicData>
            </a:graphic>
          </wp:anchor>
        </w:drawing>
      </w:r>
      <w:r w:rsidRPr="00E93BA3">
        <w:rPr>
          <w:rFonts w:ascii="Arial" w:eastAsia="Arial" w:hAnsi="Arial" w:cs="Arial"/>
          <w:sz w:val="20"/>
          <w:szCs w:val="20"/>
        </w:rPr>
        <w:t>In July 2021, the state of New Jersey enacted legislation that requires all water providers to share with customers the material of both the utility-owned and customer-owned service lines leading to their properties. In addition, it also requires utilit</w:t>
      </w:r>
      <w:sdt>
        <w:sdtPr>
          <w:rPr>
            <w:rFonts w:ascii="Arial" w:hAnsi="Arial" w:cs="Arial"/>
            <w:sz w:val="20"/>
            <w:szCs w:val="20"/>
          </w:rPr>
          <w:tag w:val="goog_rdk_1"/>
          <w:id w:val="-907995618"/>
        </w:sdtPr>
        <w:sdtEndPr/>
        <w:sdtContent>
          <w:r w:rsidRPr="00E93BA3">
            <w:rPr>
              <w:rFonts w:ascii="Arial" w:eastAsia="Arial" w:hAnsi="Arial" w:cs="Arial"/>
              <w:sz w:val="20"/>
              <w:szCs w:val="20"/>
            </w:rPr>
            <w:t xml:space="preserve">ies </w:t>
          </w:r>
        </w:sdtContent>
      </w:sdt>
      <w:sdt>
        <w:sdtPr>
          <w:rPr>
            <w:rFonts w:ascii="Arial" w:hAnsi="Arial" w:cs="Arial"/>
            <w:sz w:val="20"/>
            <w:szCs w:val="20"/>
          </w:rPr>
          <w:tag w:val="goog_rdk_2"/>
          <w:id w:val="-1004894004"/>
        </w:sdtPr>
        <w:sdtEndPr/>
        <w:sdtContent>
          <w:r w:rsidRPr="00E93BA3">
            <w:rPr>
              <w:rFonts w:ascii="Arial" w:hAnsi="Arial" w:cs="Arial"/>
              <w:sz w:val="20"/>
              <w:szCs w:val="20"/>
            </w:rPr>
            <w:t xml:space="preserve"> </w:t>
          </w:r>
        </w:sdtContent>
      </w:sdt>
      <w:sdt>
        <w:sdtPr>
          <w:rPr>
            <w:rFonts w:ascii="Arial" w:hAnsi="Arial" w:cs="Arial"/>
            <w:sz w:val="20"/>
            <w:szCs w:val="20"/>
          </w:rPr>
          <w:tag w:val="goog_rdk_3"/>
          <w:id w:val="1447512767"/>
        </w:sdtPr>
        <w:sdtEndPr/>
        <w:sdtContent>
          <w:r w:rsidRPr="00E93BA3">
            <w:rPr>
              <w:rFonts w:ascii="Arial" w:eastAsia="Arial" w:hAnsi="Arial" w:cs="Arial"/>
              <w:sz w:val="20"/>
              <w:szCs w:val="20"/>
            </w:rPr>
            <w:t xml:space="preserve">to </w:t>
          </w:r>
        </w:sdtContent>
      </w:sdt>
      <w:r w:rsidRPr="00E93BA3">
        <w:rPr>
          <w:rFonts w:ascii="Arial" w:eastAsia="Arial" w:hAnsi="Arial" w:cs="Arial"/>
          <w:sz w:val="20"/>
          <w:szCs w:val="20"/>
        </w:rPr>
        <w:t>replace utility-owned and customer-owned lead and galvanized</w:t>
      </w:r>
      <w:r>
        <w:rPr>
          <w:rFonts w:ascii="Arial" w:eastAsia="Arial" w:hAnsi="Arial" w:cs="Arial"/>
          <w:sz w:val="20"/>
          <w:szCs w:val="20"/>
        </w:rPr>
        <w:t xml:space="preserve"> steel </w:t>
      </w:r>
      <w:r w:rsidRPr="00E93BA3">
        <w:rPr>
          <w:rFonts w:ascii="Arial" w:eastAsia="Arial" w:hAnsi="Arial" w:cs="Arial"/>
          <w:sz w:val="20"/>
          <w:szCs w:val="20"/>
        </w:rPr>
        <w:t>service lines by 2031.</w:t>
      </w:r>
    </w:p>
    <w:p w14:paraId="6A089812" w14:textId="1CCFB099" w:rsidR="00E93BA3" w:rsidRDefault="00E93BA3" w:rsidP="00E93BA3">
      <w:pPr>
        <w:rPr>
          <w:rFonts w:ascii="Arial" w:eastAsia="Arial" w:hAnsi="Arial" w:cs="Arial"/>
          <w:sz w:val="20"/>
          <w:szCs w:val="20"/>
        </w:rPr>
      </w:pPr>
      <w:r w:rsidRPr="00E93BA3">
        <w:rPr>
          <w:rFonts w:ascii="Arial" w:eastAsia="Arial" w:hAnsi="Arial" w:cs="Arial"/>
          <w:sz w:val="20"/>
          <w:szCs w:val="20"/>
        </w:rPr>
        <w:t>In response, New Jersey American Water developed their Lead Service Line Replacement Program in 2022. Customers can visit www.newjerseyamwater.com/leadfacts to learn more about the program</w:t>
      </w:r>
      <w:r>
        <w:rPr>
          <w:rFonts w:ascii="Arial" w:eastAsia="Arial" w:hAnsi="Arial" w:cs="Arial"/>
          <w:sz w:val="20"/>
          <w:szCs w:val="20"/>
        </w:rPr>
        <w:t xml:space="preserve"> </w:t>
      </w:r>
      <w:r w:rsidRPr="00E93BA3">
        <w:rPr>
          <w:rFonts w:ascii="Arial" w:eastAsia="Arial" w:hAnsi="Arial" w:cs="Arial"/>
          <w:sz w:val="20"/>
          <w:szCs w:val="20"/>
        </w:rPr>
        <w:t>and us</w:t>
      </w:r>
      <w:r>
        <w:rPr>
          <w:rFonts w:ascii="Arial" w:eastAsia="Arial" w:hAnsi="Arial" w:cs="Arial"/>
          <w:sz w:val="20"/>
          <w:szCs w:val="20"/>
        </w:rPr>
        <w:t xml:space="preserve">e </w:t>
      </w:r>
      <w:r w:rsidRPr="00E93BA3">
        <w:rPr>
          <w:rFonts w:ascii="Arial" w:eastAsia="Arial" w:hAnsi="Arial" w:cs="Arial"/>
          <w:sz w:val="20"/>
          <w:szCs w:val="20"/>
        </w:rPr>
        <w:t>their interactive inventory map to check whether the material of their pipes is known.</w:t>
      </w:r>
    </w:p>
    <w:p w14:paraId="20D87732" w14:textId="4DF5B9B2" w:rsidR="00E93BA3" w:rsidRDefault="00E93BA3" w:rsidP="00E93BA3">
      <w:pPr>
        <w:rPr>
          <w:rFonts w:ascii="Arial" w:eastAsia="Arial" w:hAnsi="Arial" w:cs="Arial"/>
          <w:b/>
          <w:bCs/>
          <w:sz w:val="20"/>
          <w:szCs w:val="20"/>
        </w:rPr>
      </w:pPr>
      <w:r w:rsidRPr="00E93BA3">
        <w:rPr>
          <w:rFonts w:ascii="Arial" w:eastAsia="Arial" w:hAnsi="Arial" w:cs="Arial"/>
          <w:b/>
          <w:bCs/>
          <w:sz w:val="20"/>
          <w:szCs w:val="20"/>
        </w:rPr>
        <w:t>New Jersey American Water is asking their customers to</w:t>
      </w:r>
      <w:r w:rsidRPr="00E93BA3">
        <w:rPr>
          <w:rFonts w:ascii="Arial" w:eastAsia="Arial" w:hAnsi="Arial" w:cs="Arial"/>
          <w:b/>
          <w:bCs/>
          <w:sz w:val="20"/>
          <w:szCs w:val="20"/>
        </w:rPr>
        <w:t xml:space="preserve"> </w:t>
      </w:r>
      <w:r w:rsidRPr="00E93BA3">
        <w:rPr>
          <w:rFonts w:ascii="Arial" w:eastAsia="Arial" w:hAnsi="Arial" w:cs="Arial"/>
          <w:b/>
          <w:bCs/>
          <w:sz w:val="20"/>
          <w:szCs w:val="20"/>
        </w:rPr>
        <w:t xml:space="preserve">support this initiative by locating and identifying their water service line material and submitting a short survey at </w:t>
      </w:r>
      <w:hyperlink r:id="rId8" w:history="1">
        <w:r w:rsidRPr="00DA1BCD">
          <w:rPr>
            <w:rStyle w:val="Hyperlink"/>
            <w:rFonts w:ascii="Arial" w:eastAsia="Arial" w:hAnsi="Arial" w:cs="Arial"/>
            <w:b/>
            <w:bCs/>
            <w:sz w:val="20"/>
            <w:szCs w:val="20"/>
          </w:rPr>
          <w:t>www.newjerseyamwater.com/leadsurvey</w:t>
        </w:r>
      </w:hyperlink>
      <w:r w:rsidRPr="00E93BA3">
        <w:rPr>
          <w:rFonts w:ascii="Arial" w:eastAsia="Arial" w:hAnsi="Arial" w:cs="Arial"/>
          <w:sz w:val="20"/>
          <w:szCs w:val="20"/>
        </w:rPr>
        <w:t>.</w:t>
      </w:r>
      <w:r>
        <w:rPr>
          <w:rFonts w:ascii="Arial" w:eastAsia="Arial" w:hAnsi="Arial" w:cs="Arial"/>
          <w:sz w:val="20"/>
          <w:szCs w:val="20"/>
        </w:rPr>
        <w:t xml:space="preserve"> </w:t>
      </w:r>
      <w:r w:rsidRPr="00E93BA3">
        <w:rPr>
          <w:rFonts w:ascii="Arial" w:eastAsia="Arial" w:hAnsi="Arial" w:cs="Arial"/>
          <w:sz w:val="20"/>
          <w:szCs w:val="20"/>
        </w:rPr>
        <w:t xml:space="preserve">If the service line is confirmed to be lead or galvanized steel, New Jersey American Water will work to have those service lines replaced in accordance with the company’s replacement plan. </w:t>
      </w:r>
      <w:r w:rsidRPr="00E93BA3">
        <w:rPr>
          <w:rFonts w:ascii="Arial" w:eastAsia="Arial" w:hAnsi="Arial" w:cs="Arial"/>
          <w:b/>
          <w:bCs/>
          <w:sz w:val="20"/>
          <w:szCs w:val="20"/>
        </w:rPr>
        <w:t>It’s important to note that customers can still use their water as they normally would as the water provided by New Jersey American Water continues to meet state and federal water quality standards, including those set for lead.</w:t>
      </w:r>
    </w:p>
    <w:p w14:paraId="6AFD25CD" w14:textId="01F034C2" w:rsidR="00B260CC" w:rsidRPr="00E93BA3" w:rsidRDefault="00E93BA3" w:rsidP="00E93BA3">
      <w:pPr>
        <w:rPr>
          <w:rFonts w:ascii="Arial" w:eastAsia="Arial" w:hAnsi="Arial" w:cs="Arial"/>
          <w:sz w:val="20"/>
          <w:szCs w:val="20"/>
        </w:rPr>
      </w:pPr>
      <w:r>
        <w:rPr>
          <w:rFonts w:ascii="Arial" w:eastAsia="Arial" w:hAnsi="Arial" w:cs="Arial"/>
          <w:sz w:val="20"/>
          <w:szCs w:val="20"/>
        </w:rPr>
        <w:t xml:space="preserve">To learn more about the program, please visit </w:t>
      </w:r>
      <w:hyperlink r:id="rId9" w:history="1">
        <w:r w:rsidRPr="00DA1BCD">
          <w:rPr>
            <w:rStyle w:val="Hyperlink"/>
            <w:rFonts w:ascii="Arial" w:eastAsia="Arial" w:hAnsi="Arial" w:cs="Arial"/>
            <w:sz w:val="20"/>
            <w:szCs w:val="20"/>
          </w:rPr>
          <w:t>www.newjerseyamwater.com/leadfacts</w:t>
        </w:r>
      </w:hyperlink>
      <w:r>
        <w:rPr>
          <w:rFonts w:ascii="Arial" w:eastAsia="Arial" w:hAnsi="Arial" w:cs="Arial"/>
          <w:sz w:val="20"/>
          <w:szCs w:val="20"/>
        </w:rPr>
        <w:t xml:space="preserve">. </w:t>
      </w:r>
      <w:r w:rsidRPr="00E93BA3">
        <w:rPr>
          <w:rFonts w:ascii="Arial" w:eastAsia="Arial" w:hAnsi="Arial" w:cs="Arial"/>
          <w:sz w:val="20"/>
          <w:szCs w:val="20"/>
        </w:rPr>
        <w:t>Any questions customers may have about the program that are not answered by the FAQs</w:t>
      </w:r>
      <w:r>
        <w:rPr>
          <w:rFonts w:ascii="Arial" w:eastAsia="Arial" w:hAnsi="Arial" w:cs="Arial"/>
          <w:sz w:val="20"/>
          <w:szCs w:val="20"/>
        </w:rPr>
        <w:t xml:space="preserve"> </w:t>
      </w:r>
      <w:r w:rsidRPr="00E93BA3">
        <w:rPr>
          <w:rFonts w:ascii="Arial" w:eastAsia="Arial" w:hAnsi="Arial" w:cs="Arial"/>
          <w:sz w:val="20"/>
          <w:szCs w:val="20"/>
        </w:rPr>
        <w:t xml:space="preserve">online can be sent to the New Jersey American Water Lead Team at </w:t>
      </w:r>
      <w:hyperlink r:id="rId10" w:history="1">
        <w:r w:rsidRPr="00DA1BCD">
          <w:rPr>
            <w:rStyle w:val="Hyperlink"/>
            <w:rFonts w:ascii="Arial" w:eastAsia="Arial" w:hAnsi="Arial" w:cs="Arial"/>
            <w:sz w:val="20"/>
            <w:szCs w:val="20"/>
          </w:rPr>
          <w:t>leadfreenj@amwater.com</w:t>
        </w:r>
      </w:hyperlink>
      <w:r w:rsidRPr="00E93BA3">
        <w:rPr>
          <w:rFonts w:ascii="Arial" w:eastAsia="Arial" w:hAnsi="Arial" w:cs="Arial"/>
          <w:sz w:val="20"/>
          <w:szCs w:val="20"/>
        </w:rPr>
        <w:t>.</w:t>
      </w:r>
      <w:r w:rsidRPr="00E93BA3">
        <w:rPr>
          <w:rFonts w:ascii="Arial" w:eastAsia="Arial" w:hAnsi="Arial" w:cs="Arial"/>
          <w:color w:val="1A2023"/>
          <w:sz w:val="20"/>
          <w:szCs w:val="20"/>
          <w:highlight w:val="white"/>
        </w:rPr>
        <w:t xml:space="preserve"> </w:t>
      </w:r>
    </w:p>
    <w:p w14:paraId="0CA00843" w14:textId="77777777" w:rsidR="00B260CC" w:rsidRDefault="00B260CC">
      <w:pPr>
        <w:rPr>
          <w:rFonts w:ascii="Arial" w:eastAsia="Arial" w:hAnsi="Arial" w:cs="Arial"/>
          <w:color w:val="1A2023"/>
          <w:sz w:val="20"/>
          <w:szCs w:val="20"/>
          <w:highlight w:val="white"/>
        </w:rPr>
      </w:pPr>
    </w:p>
    <w:p w14:paraId="7269A8CF" w14:textId="77777777" w:rsidR="00B260CC" w:rsidRDefault="00E93BA3">
      <w:pPr>
        <w:jc w:val="center"/>
        <w:rPr>
          <w:rFonts w:ascii="Arial" w:eastAsia="Arial" w:hAnsi="Arial" w:cs="Arial"/>
          <w:color w:val="1A2023"/>
          <w:sz w:val="20"/>
          <w:szCs w:val="20"/>
          <w:highlight w:val="white"/>
        </w:rPr>
      </w:pPr>
      <w:r>
        <w:rPr>
          <w:rFonts w:ascii="Arial" w:eastAsia="Arial" w:hAnsi="Arial" w:cs="Arial"/>
          <w:noProof/>
          <w:color w:val="1A2023"/>
          <w:sz w:val="20"/>
          <w:szCs w:val="20"/>
          <w:highlight w:val="white"/>
        </w:rPr>
        <w:drawing>
          <wp:inline distT="0" distB="0" distL="0" distR="0" wp14:anchorId="5EA3DE8C" wp14:editId="4F9D8650">
            <wp:extent cx="3627459" cy="1813730"/>
            <wp:effectExtent l="0" t="0" r="0" b="0"/>
            <wp:docPr id="1763320143" name="image1.png" descr="A screen shot of a computer scree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screen shot of a computer screen&#10;&#10;Description automatically generated"/>
                    <pic:cNvPicPr preferRelativeResize="0"/>
                  </pic:nvPicPr>
                  <pic:blipFill>
                    <a:blip r:embed="rId11"/>
                    <a:srcRect/>
                    <a:stretch>
                      <a:fillRect/>
                    </a:stretch>
                  </pic:blipFill>
                  <pic:spPr>
                    <a:xfrm>
                      <a:off x="0" y="0"/>
                      <a:ext cx="3627459" cy="1813730"/>
                    </a:xfrm>
                    <a:prstGeom prst="rect">
                      <a:avLst/>
                    </a:prstGeom>
                    <a:ln/>
                  </pic:spPr>
                </pic:pic>
              </a:graphicData>
            </a:graphic>
          </wp:inline>
        </w:drawing>
      </w:r>
    </w:p>
    <w:p w14:paraId="5A7E0F6C" w14:textId="77777777" w:rsidR="00B260CC" w:rsidRDefault="00E93BA3">
      <w:pPr>
        <w:jc w:val="center"/>
        <w:rPr>
          <w:rFonts w:ascii="Arial" w:eastAsia="Arial" w:hAnsi="Arial" w:cs="Arial"/>
          <w:color w:val="1A2023"/>
          <w:sz w:val="20"/>
          <w:szCs w:val="20"/>
          <w:highlight w:val="white"/>
        </w:rPr>
      </w:pPr>
      <w:r>
        <w:rPr>
          <w:rFonts w:ascii="Arial" w:eastAsia="Arial" w:hAnsi="Arial" w:cs="Arial"/>
          <w:color w:val="1A2023"/>
          <w:sz w:val="20"/>
          <w:szCs w:val="20"/>
          <w:highlight w:val="white"/>
        </w:rPr>
        <w:t xml:space="preserve">(Button should be linked to </w:t>
      </w:r>
      <w:hyperlink r:id="rId12">
        <w:r>
          <w:rPr>
            <w:rFonts w:ascii="Arial" w:eastAsia="Arial" w:hAnsi="Arial" w:cs="Arial"/>
            <w:color w:val="0563C1"/>
            <w:sz w:val="20"/>
            <w:szCs w:val="20"/>
            <w:highlight w:val="white"/>
            <w:u w:val="single"/>
          </w:rPr>
          <w:t>www.newjerseyamwater.com/leadfacts</w:t>
        </w:r>
      </w:hyperlink>
      <w:r>
        <w:rPr>
          <w:rFonts w:ascii="Arial" w:eastAsia="Arial" w:hAnsi="Arial" w:cs="Arial"/>
          <w:color w:val="0563C1"/>
          <w:sz w:val="20"/>
          <w:szCs w:val="20"/>
          <w:highlight w:val="white"/>
          <w:u w:val="single"/>
        </w:rPr>
        <w:t>)</w:t>
      </w:r>
    </w:p>
    <w:p w14:paraId="16FE0889" w14:textId="77777777" w:rsidR="00B260CC" w:rsidRDefault="00B260CC">
      <w:pPr>
        <w:rPr>
          <w:rFonts w:ascii="Arial" w:eastAsia="Arial" w:hAnsi="Arial" w:cs="Arial"/>
          <w:color w:val="1A2023"/>
          <w:sz w:val="20"/>
          <w:szCs w:val="20"/>
          <w:highlight w:val="white"/>
        </w:rPr>
      </w:pPr>
    </w:p>
    <w:sectPr w:rsidR="00B260CC">
      <w:headerReference w:type="default" r:id="rId13"/>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2D45A3" w14:textId="77777777" w:rsidR="00E93BA3" w:rsidRDefault="00E93BA3">
      <w:pPr>
        <w:spacing w:after="0" w:line="240" w:lineRule="auto"/>
      </w:pPr>
      <w:r>
        <w:separator/>
      </w:r>
    </w:p>
  </w:endnote>
  <w:endnote w:type="continuationSeparator" w:id="0">
    <w:p w14:paraId="47130918" w14:textId="77777777" w:rsidR="00E93BA3" w:rsidRDefault="00E93B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embedRegular r:id="rId1" w:fontKey="{15ED4441-4CBF-4ECC-9DD0-FBEBEEE2D33A}"/>
    <w:embedBold r:id="rId2" w:fontKey="{838F8C02-C7DE-447D-9EDD-5A0508D539C4}"/>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3" w:fontKey="{5A509DFF-0778-44F3-A0B5-423F02D23D0A}"/>
    <w:embedItalic r:id="rId4" w:fontKey="{98934C3D-8F57-4C09-9533-4630AF3B5E74}"/>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5" w:fontKey="{82348A95-C6CD-4173-BCF9-6E67259413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BE1581" w14:textId="77777777" w:rsidR="00E93BA3" w:rsidRDefault="00E93BA3">
      <w:pPr>
        <w:spacing w:after="0" w:line="240" w:lineRule="auto"/>
      </w:pPr>
      <w:r>
        <w:separator/>
      </w:r>
    </w:p>
  </w:footnote>
  <w:footnote w:type="continuationSeparator" w:id="0">
    <w:p w14:paraId="6D49AB1F" w14:textId="77777777" w:rsidR="00E93BA3" w:rsidRDefault="00E93BA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1189EF" w14:textId="77777777" w:rsidR="00B260CC" w:rsidRDefault="00B260CC">
    <w:pPr>
      <w:pBdr>
        <w:top w:val="nil"/>
        <w:left w:val="nil"/>
        <w:bottom w:val="nil"/>
        <w:right w:val="nil"/>
        <w:between w:val="nil"/>
      </w:pBdr>
      <w:tabs>
        <w:tab w:val="center" w:pos="4680"/>
        <w:tab w:val="right" w:pos="9360"/>
      </w:tabs>
      <w:spacing w:after="0" w:line="240" w:lineRule="auto"/>
      <w:rPr>
        <w:color w:val="000000"/>
      </w:rPr>
    </w:pPr>
  </w:p>
  <w:p w14:paraId="3CE59B0C" w14:textId="77777777" w:rsidR="00B260CC" w:rsidRDefault="00B260CC">
    <w:pPr>
      <w:pBdr>
        <w:top w:val="nil"/>
        <w:left w:val="nil"/>
        <w:bottom w:val="nil"/>
        <w:right w:val="nil"/>
        <w:between w:val="nil"/>
      </w:pBdr>
      <w:tabs>
        <w:tab w:val="center" w:pos="4680"/>
        <w:tab w:val="right" w:pos="9360"/>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60CC"/>
    <w:rsid w:val="00965F14"/>
    <w:rsid w:val="00B260CC"/>
    <w:rsid w:val="00E93BA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31998A"/>
  <w15:docId w15:val="{5C524173-42B0-4C84-817E-D8C68F1A50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6C6C6D"/>
    <w:pPr>
      <w:tabs>
        <w:tab w:val="center" w:pos="4680"/>
        <w:tab w:val="right" w:pos="9360"/>
      </w:tabs>
      <w:spacing w:after="0" w:line="240" w:lineRule="auto"/>
    </w:pPr>
  </w:style>
  <w:style w:type="character" w:customStyle="1" w:styleId="HeaderChar">
    <w:name w:val="Header Char"/>
    <w:basedOn w:val="DefaultParagraphFont"/>
    <w:link w:val="Header"/>
    <w:uiPriority w:val="99"/>
    <w:rsid w:val="006C6C6D"/>
  </w:style>
  <w:style w:type="paragraph" w:styleId="Footer">
    <w:name w:val="footer"/>
    <w:basedOn w:val="Normal"/>
    <w:link w:val="FooterChar"/>
    <w:uiPriority w:val="99"/>
    <w:unhideWhenUsed/>
    <w:rsid w:val="006C6C6D"/>
    <w:pPr>
      <w:tabs>
        <w:tab w:val="center" w:pos="4680"/>
        <w:tab w:val="right" w:pos="9360"/>
      </w:tabs>
      <w:spacing w:after="0" w:line="240" w:lineRule="auto"/>
    </w:pPr>
  </w:style>
  <w:style w:type="character" w:customStyle="1" w:styleId="FooterChar">
    <w:name w:val="Footer Char"/>
    <w:basedOn w:val="DefaultParagraphFont"/>
    <w:link w:val="Footer"/>
    <w:uiPriority w:val="99"/>
    <w:rsid w:val="006C6C6D"/>
  </w:style>
  <w:style w:type="character" w:styleId="Hyperlink">
    <w:name w:val="Hyperlink"/>
    <w:basedOn w:val="DefaultParagraphFont"/>
    <w:uiPriority w:val="99"/>
    <w:unhideWhenUsed/>
    <w:rsid w:val="006C6C6D"/>
    <w:rPr>
      <w:color w:val="0563C1" w:themeColor="hyperlink"/>
      <w:u w:val="single"/>
    </w:rPr>
  </w:style>
  <w:style w:type="character" w:styleId="UnresolvedMention">
    <w:name w:val="Unresolved Mention"/>
    <w:basedOn w:val="DefaultParagraphFont"/>
    <w:uiPriority w:val="99"/>
    <w:semiHidden/>
    <w:unhideWhenUsed/>
    <w:rsid w:val="006C6C6D"/>
    <w:rPr>
      <w:color w:val="605E5C"/>
      <w:shd w:val="clear" w:color="auto" w:fill="E1DFDD"/>
    </w:rPr>
  </w:style>
  <w:style w:type="character" w:styleId="Strong">
    <w:name w:val="Strong"/>
    <w:basedOn w:val="DefaultParagraphFont"/>
    <w:uiPriority w:val="22"/>
    <w:qFormat/>
    <w:rsid w:val="000909CD"/>
    <w:rPr>
      <w:b/>
      <w:bCs/>
    </w:rPr>
  </w:style>
  <w:style w:type="paragraph" w:styleId="Revision">
    <w:name w:val="Revision"/>
    <w:hidden/>
    <w:uiPriority w:val="99"/>
    <w:semiHidden/>
    <w:rsid w:val="003401D9"/>
    <w:pPr>
      <w:spacing w:after="0" w:line="240" w:lineRule="auto"/>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www.newjerseyamwater.com/leadsurvey"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www.newjerseyamwater.com/leadfact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leadfreenj@amwater.com" TargetMode="External"/><Relationship Id="rId4" Type="http://schemas.openxmlformats.org/officeDocument/2006/relationships/webSettings" Target="webSettings.xml"/><Relationship Id="rId9" Type="http://schemas.openxmlformats.org/officeDocument/2006/relationships/hyperlink" Target="http://www.newjerseyamwater.com/leadfacts"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KNu7x/h0qIuvstxm1xo6zBxRhCQ==">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</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281</Words>
  <Characters>1622</Characters>
  <Application>Microsoft Office Word</Application>
  <DocSecurity>0</DocSecurity>
  <Lines>21</Lines>
  <Paragraphs>4</Paragraphs>
  <ScaleCrop>false</ScaleCrop>
  <Company>American Water</Company>
  <LinksUpToDate>false</LinksUpToDate>
  <CharactersWithSpaces>1899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Chelsea H Kulp</dc:creator>
  <cp:lastModifiedBy>Chelsea H Kulp</cp:lastModifiedBy>
  <cp:revision>2</cp:revision>
  <dcterms:created xsi:type="dcterms:W3CDTF">2024-09-26T17:01:00Z</dcterms:created>
  <dcterms:modified xsi:type="dcterms:W3CDTF">2024-09-26T17:01:00Z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46c87f6-c46e-48eb-b7ce-d3a4a7d30611_Enabled">
    <vt:lpwstr>true</vt:lpwstr>
  </property>
  <property fmtid="{D5CDD505-2E9C-101B-9397-08002B2CF9AE}" pid="3" name="MSIP_Label_846c87f6-c46e-48eb-b7ce-d3a4a7d30611_SetDate">
    <vt:lpwstr>2023-03-17T20:12:19Z</vt:lpwstr>
  </property>
  <property fmtid="{D5CDD505-2E9C-101B-9397-08002B2CF9AE}" pid="4" name="MSIP_Label_846c87f6-c46e-48eb-b7ce-d3a4a7d30611_Method">
    <vt:lpwstr>Standard</vt:lpwstr>
  </property>
  <property fmtid="{D5CDD505-2E9C-101B-9397-08002B2CF9AE}" pid="5" name="MSIP_Label_846c87f6-c46e-48eb-b7ce-d3a4a7d30611_Name">
    <vt:lpwstr>846c87f6-c46e-48eb-b7ce-d3a4a7d30611</vt:lpwstr>
  </property>
  <property fmtid="{D5CDD505-2E9C-101B-9397-08002B2CF9AE}" pid="6" name="MSIP_Label_846c87f6-c46e-48eb-b7ce-d3a4a7d30611_SiteId">
    <vt:lpwstr>35378cf9-dac0-45f0-84c7-1bfb98207b59</vt:lpwstr>
  </property>
  <property fmtid="{D5CDD505-2E9C-101B-9397-08002B2CF9AE}" pid="7" name="MSIP_Label_846c87f6-c46e-48eb-b7ce-d3a4a7d30611_ActionId">
    <vt:lpwstr>a5a05c60-24b8-47f8-a595-44f7171182ac</vt:lpwstr>
  </property>
  <property fmtid="{D5CDD505-2E9C-101B-9397-08002B2CF9AE}" pid="8" name="MSIP_Label_846c87f6-c46e-48eb-b7ce-d3a4a7d30611_ContentBits">
    <vt:lpwstr>0</vt:lpwstr>
  </property>
  <property fmtid="{D5CDD505-2E9C-101B-9397-08002B2CF9AE}" pid="9" name="ContentTypeId">
    <vt:lpwstr>0x010100DD5846FB3AEAD2499165D3A42F04EE4F</vt:lpwstr>
  </property>
  <property fmtid="{D5CDD505-2E9C-101B-9397-08002B2CF9AE}" pid="10" name="_dlc_DocIdItemGuid">
    <vt:lpwstr>367cdf87-6e8d-49a2-8d3f-3339e5e2c0e7</vt:lpwstr>
  </property>
</Properties>
</file>